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7D1D3E" w14:textId="6B5F823B" w:rsidR="007A133B" w:rsidRDefault="009F16DB" w:rsidP="009F16DB">
      <w:pPr>
        <w:pStyle w:val="NoSpacing"/>
      </w:pPr>
      <w:r>
        <w:rPr>
          <w:noProof/>
        </w:rPr>
        <w:drawing>
          <wp:inline distT="0" distB="0" distL="0" distR="0" wp14:anchorId="1CCB5F4B" wp14:editId="36A17703">
            <wp:extent cx="2328863" cy="3105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1179871_3151514304908539_2494209640477229056_n.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38484" cy="3117978"/>
                    </a:xfrm>
                    <a:prstGeom prst="rect">
                      <a:avLst/>
                    </a:prstGeom>
                  </pic:spPr>
                </pic:pic>
              </a:graphicData>
            </a:graphic>
          </wp:inline>
        </w:drawing>
      </w:r>
    </w:p>
    <w:p w14:paraId="4A1410F6" w14:textId="7EDB8D32" w:rsidR="009F16DB" w:rsidRDefault="009F16DB" w:rsidP="009F16DB">
      <w:pPr>
        <w:pStyle w:val="NoSpacing"/>
      </w:pPr>
    </w:p>
    <w:p w14:paraId="47C4C394" w14:textId="7DE08A51" w:rsidR="009F16DB" w:rsidRDefault="009F16DB" w:rsidP="009F16DB">
      <w:pPr>
        <w:pStyle w:val="NoSpacing"/>
      </w:pPr>
      <w:r>
        <w:rPr>
          <w:noProof/>
        </w:rPr>
        <w:drawing>
          <wp:inline distT="0" distB="0" distL="0" distR="0" wp14:anchorId="6CE42544" wp14:editId="45EF06B1">
            <wp:extent cx="2305050" cy="30733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00815510_3151513518241951_6693512643107356672_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20272" cy="3093695"/>
                    </a:xfrm>
                    <a:prstGeom prst="rect">
                      <a:avLst/>
                    </a:prstGeom>
                  </pic:spPr>
                </pic:pic>
              </a:graphicData>
            </a:graphic>
          </wp:inline>
        </w:drawing>
      </w:r>
    </w:p>
    <w:p w14:paraId="2A273359" w14:textId="2606F84F" w:rsidR="009F16DB" w:rsidRDefault="009F16DB" w:rsidP="009F16DB">
      <w:pPr>
        <w:pStyle w:val="NoSpacing"/>
      </w:pPr>
    </w:p>
    <w:p w14:paraId="7470B940" w14:textId="0A210E41" w:rsidR="009F16DB" w:rsidRDefault="009F16DB" w:rsidP="009F16DB">
      <w:pPr>
        <w:pStyle w:val="NoSpacing"/>
      </w:pPr>
      <w:r>
        <w:rPr>
          <w:noProof/>
        </w:rPr>
        <w:drawing>
          <wp:inline distT="0" distB="0" distL="0" distR="0" wp14:anchorId="5A00CCAC" wp14:editId="23A19D6C">
            <wp:extent cx="2311400" cy="1733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1009224_3151514184908551_1830583952830627840_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11713" cy="1733785"/>
                    </a:xfrm>
                    <a:prstGeom prst="rect">
                      <a:avLst/>
                    </a:prstGeom>
                  </pic:spPr>
                </pic:pic>
              </a:graphicData>
            </a:graphic>
          </wp:inline>
        </w:drawing>
      </w:r>
    </w:p>
    <w:p w14:paraId="312C9B2C" w14:textId="36CA505E" w:rsidR="009F16DB" w:rsidRDefault="009F16DB" w:rsidP="009F16DB">
      <w:pPr>
        <w:pStyle w:val="NoSpacing"/>
      </w:pPr>
    </w:p>
    <w:p w14:paraId="0A7A02B0" w14:textId="0403B2D5" w:rsidR="009F16DB" w:rsidRDefault="009F16DB" w:rsidP="009F16DB">
      <w:pPr>
        <w:pStyle w:val="NoSpacing"/>
      </w:pPr>
      <w:r>
        <w:rPr>
          <w:noProof/>
        </w:rPr>
        <w:drawing>
          <wp:inline distT="0" distB="0" distL="0" distR="0" wp14:anchorId="2ACF2AD8" wp14:editId="52117D60">
            <wp:extent cx="2333625" cy="31115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1538378_3151512838242019_4692655970252226560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52592" cy="3136789"/>
                    </a:xfrm>
                    <a:prstGeom prst="rect">
                      <a:avLst/>
                    </a:prstGeom>
                  </pic:spPr>
                </pic:pic>
              </a:graphicData>
            </a:graphic>
          </wp:inline>
        </w:drawing>
      </w:r>
    </w:p>
    <w:p w14:paraId="1CF03886" w14:textId="59B8800C" w:rsidR="009F16DB" w:rsidRDefault="009F16DB" w:rsidP="009F16DB">
      <w:pPr>
        <w:pStyle w:val="NoSpacing"/>
      </w:pPr>
    </w:p>
    <w:p w14:paraId="16154226" w14:textId="4D7D30A5" w:rsidR="009F16DB" w:rsidRDefault="009F16DB" w:rsidP="009F16DB">
      <w:pPr>
        <w:pStyle w:val="NoSpacing"/>
      </w:pPr>
      <w:r>
        <w:rPr>
          <w:noProof/>
        </w:rPr>
        <w:drawing>
          <wp:inline distT="0" distB="0" distL="0" distR="0" wp14:anchorId="78A8AE3A" wp14:editId="7CF3DCE5">
            <wp:extent cx="2271712" cy="3028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0862225_3151511928242110_6432679150372257792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85581" cy="3047442"/>
                    </a:xfrm>
                    <a:prstGeom prst="rect">
                      <a:avLst/>
                    </a:prstGeom>
                  </pic:spPr>
                </pic:pic>
              </a:graphicData>
            </a:graphic>
          </wp:inline>
        </w:drawing>
      </w:r>
    </w:p>
    <w:p w14:paraId="56BFFC23" w14:textId="2D870D7E" w:rsidR="009F16DB" w:rsidRDefault="009F16DB" w:rsidP="009F16DB">
      <w:pPr>
        <w:pStyle w:val="NoSpacing"/>
      </w:pPr>
    </w:p>
    <w:p w14:paraId="311D6C72" w14:textId="326E32E8" w:rsidR="009F16DB" w:rsidRDefault="009F16DB" w:rsidP="009F16DB">
      <w:pPr>
        <w:pStyle w:val="NoSpacing"/>
      </w:pPr>
      <w:r>
        <w:rPr>
          <w:noProof/>
        </w:rPr>
        <w:lastRenderedPageBreak/>
        <w:drawing>
          <wp:inline distT="0" distB="0" distL="0" distR="0" wp14:anchorId="60C40490" wp14:editId="40D7DA31">
            <wp:extent cx="2333625" cy="3111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1001351_3151514191575217_7225559357646176256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37251" cy="3116335"/>
                    </a:xfrm>
                    <a:prstGeom prst="rect">
                      <a:avLst/>
                    </a:prstGeom>
                  </pic:spPr>
                </pic:pic>
              </a:graphicData>
            </a:graphic>
          </wp:inline>
        </w:drawing>
      </w:r>
    </w:p>
    <w:p w14:paraId="48A3AF8B" w14:textId="50DB37FA" w:rsidR="009F16DB" w:rsidRDefault="009F16DB" w:rsidP="009F16DB">
      <w:pPr>
        <w:pStyle w:val="NoSpacing"/>
      </w:pPr>
    </w:p>
    <w:p w14:paraId="04FF4465" w14:textId="46F8FA7B" w:rsidR="009F16DB" w:rsidRDefault="009F16DB" w:rsidP="009F16DB">
      <w:pPr>
        <w:pStyle w:val="NoSpacing"/>
      </w:pPr>
      <w:r>
        <w:rPr>
          <w:noProof/>
        </w:rPr>
        <w:drawing>
          <wp:inline distT="0" distB="0" distL="0" distR="0" wp14:anchorId="6AA65A3B" wp14:editId="52454871">
            <wp:extent cx="2328863" cy="3105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313573_3151513938241909_4893665864248721408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1151" cy="3121534"/>
                    </a:xfrm>
                    <a:prstGeom prst="rect">
                      <a:avLst/>
                    </a:prstGeom>
                  </pic:spPr>
                </pic:pic>
              </a:graphicData>
            </a:graphic>
          </wp:inline>
        </w:drawing>
      </w:r>
    </w:p>
    <w:p w14:paraId="58AE1BF2" w14:textId="34D3DC1C" w:rsidR="009F16DB" w:rsidRDefault="009F16DB" w:rsidP="009F16DB">
      <w:pPr>
        <w:pStyle w:val="NoSpacing"/>
      </w:pPr>
    </w:p>
    <w:p w14:paraId="3EAFE26F" w14:textId="1C5142F6" w:rsidR="009F16DB" w:rsidRDefault="009F16DB" w:rsidP="009F16DB">
      <w:pPr>
        <w:pStyle w:val="NoSpacing"/>
      </w:pPr>
      <w:r>
        <w:rPr>
          <w:noProof/>
        </w:rPr>
        <w:drawing>
          <wp:inline distT="0" distB="0" distL="0" distR="0" wp14:anchorId="7D4DD5F3" wp14:editId="58A3BB32">
            <wp:extent cx="2311400" cy="1733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1038979_3151512991575337_1268333580862357504_n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11400" cy="1733550"/>
                    </a:xfrm>
                    <a:prstGeom prst="rect">
                      <a:avLst/>
                    </a:prstGeom>
                  </pic:spPr>
                </pic:pic>
              </a:graphicData>
            </a:graphic>
          </wp:inline>
        </w:drawing>
      </w:r>
    </w:p>
    <w:p w14:paraId="74828A04" w14:textId="7121B9DF" w:rsidR="009F16DB" w:rsidRDefault="009F16DB" w:rsidP="009F16DB">
      <w:pPr>
        <w:pStyle w:val="NoSpacing"/>
      </w:pPr>
    </w:p>
    <w:p w14:paraId="35E48F35" w14:textId="1C56AD03" w:rsidR="009F16DB" w:rsidRDefault="009F16DB" w:rsidP="009F16DB">
      <w:pPr>
        <w:pStyle w:val="NoSpacing"/>
      </w:pPr>
    </w:p>
    <w:p w14:paraId="44380DE1" w14:textId="357936A6" w:rsidR="009F16DB" w:rsidRDefault="009F16DB" w:rsidP="009F16DB">
      <w:pPr>
        <w:pStyle w:val="NoSpacing"/>
      </w:pPr>
    </w:p>
    <w:p w14:paraId="063243D8" w14:textId="51615829" w:rsidR="009F16DB" w:rsidRDefault="009F16DB" w:rsidP="009F16DB">
      <w:pPr>
        <w:pStyle w:val="NoSpacing"/>
      </w:pPr>
    </w:p>
    <w:p w14:paraId="1E7FFA8F" w14:textId="2EBBF560" w:rsidR="009F16DB" w:rsidRDefault="009F16DB" w:rsidP="009F16DB">
      <w:pPr>
        <w:pStyle w:val="NoSpacing"/>
      </w:pPr>
    </w:p>
    <w:p w14:paraId="7BC12AE7" w14:textId="099EAE6C" w:rsidR="009F16DB" w:rsidRPr="00A17E20" w:rsidRDefault="009F16DB" w:rsidP="009F16DB">
      <w:pPr>
        <w:pStyle w:val="NoSpacing"/>
        <w:rPr>
          <w:rFonts w:ascii="Arial" w:hAnsi="Arial" w:cs="Arial"/>
          <w:sz w:val="24"/>
          <w:szCs w:val="24"/>
        </w:rPr>
      </w:pPr>
      <w:r w:rsidRPr="00A17E20">
        <w:rPr>
          <w:rFonts w:ascii="Arial" w:hAnsi="Arial" w:cs="Arial"/>
          <w:sz w:val="24"/>
          <w:szCs w:val="24"/>
        </w:rPr>
        <w:t>Purple Viking Potatoes Planted 05/26/2020</w:t>
      </w:r>
    </w:p>
    <w:p w14:paraId="27962C45" w14:textId="229AF56E" w:rsidR="009F16DB" w:rsidRPr="00A17E20" w:rsidRDefault="009F16DB" w:rsidP="009F16DB">
      <w:pPr>
        <w:pStyle w:val="NoSpacing"/>
        <w:rPr>
          <w:rFonts w:ascii="Arial" w:hAnsi="Arial" w:cs="Arial"/>
          <w:sz w:val="24"/>
          <w:szCs w:val="24"/>
        </w:rPr>
      </w:pPr>
      <w:r w:rsidRPr="00A17E20">
        <w:rPr>
          <w:rFonts w:ascii="Arial" w:hAnsi="Arial" w:cs="Arial"/>
          <w:sz w:val="24"/>
          <w:szCs w:val="24"/>
        </w:rPr>
        <w:t xml:space="preserve">12” Spacing </w:t>
      </w:r>
      <w:proofErr w:type="gramStart"/>
      <w:r w:rsidRPr="00A17E20">
        <w:rPr>
          <w:rFonts w:ascii="Arial" w:hAnsi="Arial" w:cs="Arial"/>
          <w:sz w:val="24"/>
          <w:szCs w:val="24"/>
        </w:rPr>
        <w:t>In</w:t>
      </w:r>
      <w:proofErr w:type="gramEnd"/>
      <w:r w:rsidRPr="00A17E20">
        <w:rPr>
          <w:rFonts w:ascii="Arial" w:hAnsi="Arial" w:cs="Arial"/>
          <w:sz w:val="24"/>
          <w:szCs w:val="24"/>
        </w:rPr>
        <w:t xml:space="preserve"> Row</w:t>
      </w:r>
    </w:p>
    <w:p w14:paraId="2DC6366F" w14:textId="65CFD3E0" w:rsidR="009F16DB" w:rsidRPr="00A17E20" w:rsidRDefault="009F16DB" w:rsidP="009F16DB">
      <w:pPr>
        <w:pStyle w:val="NoSpacing"/>
        <w:rPr>
          <w:rFonts w:ascii="Arial" w:hAnsi="Arial" w:cs="Arial"/>
          <w:sz w:val="24"/>
          <w:szCs w:val="24"/>
        </w:rPr>
      </w:pPr>
      <w:r w:rsidRPr="00A17E20">
        <w:rPr>
          <w:rFonts w:ascii="Arial" w:hAnsi="Arial" w:cs="Arial"/>
          <w:sz w:val="24"/>
          <w:szCs w:val="24"/>
        </w:rPr>
        <w:t>2’ Between Rows</w:t>
      </w:r>
    </w:p>
    <w:p w14:paraId="71002146" w14:textId="2D095FA9" w:rsidR="009F16DB" w:rsidRPr="00A17E20" w:rsidRDefault="009F16DB" w:rsidP="009F16DB">
      <w:pPr>
        <w:pStyle w:val="NoSpacing"/>
        <w:rPr>
          <w:rFonts w:ascii="Arial" w:hAnsi="Arial" w:cs="Arial"/>
          <w:sz w:val="24"/>
          <w:szCs w:val="24"/>
        </w:rPr>
      </w:pPr>
    </w:p>
    <w:p w14:paraId="5BA79927" w14:textId="0A78C233" w:rsidR="009F16DB" w:rsidRPr="00A17E20" w:rsidRDefault="009F16DB" w:rsidP="009F16DB">
      <w:pPr>
        <w:pStyle w:val="NoSpacing"/>
        <w:rPr>
          <w:rFonts w:ascii="Arial" w:hAnsi="Arial" w:cs="Arial"/>
          <w:sz w:val="24"/>
          <w:szCs w:val="24"/>
        </w:rPr>
      </w:pPr>
      <w:r w:rsidRPr="00A17E20">
        <w:rPr>
          <w:rFonts w:ascii="Arial" w:hAnsi="Arial" w:cs="Arial"/>
          <w:sz w:val="24"/>
          <w:szCs w:val="24"/>
        </w:rPr>
        <w:t>Days to Maturity: Early Season</w:t>
      </w:r>
      <w:r w:rsidR="00A17E20">
        <w:rPr>
          <w:rFonts w:ascii="Arial" w:hAnsi="Arial" w:cs="Arial"/>
          <w:sz w:val="24"/>
          <w:szCs w:val="24"/>
        </w:rPr>
        <w:t xml:space="preserve">  80 Days</w:t>
      </w:r>
    </w:p>
    <w:p w14:paraId="4C48F4CB" w14:textId="25E3EEE8" w:rsidR="009F16DB" w:rsidRDefault="009F16DB" w:rsidP="009F16DB">
      <w:pPr>
        <w:pStyle w:val="NoSpacing"/>
      </w:pPr>
    </w:p>
    <w:p w14:paraId="214BE874" w14:textId="77777777" w:rsidR="009F16DB" w:rsidRPr="009F16DB" w:rsidRDefault="009F16DB" w:rsidP="009F16DB">
      <w:pPr>
        <w:shd w:val="clear" w:color="auto" w:fill="FFFFFF"/>
        <w:spacing w:after="100" w:afterAutospacing="1" w:line="240" w:lineRule="auto"/>
        <w:rPr>
          <w:rFonts w:ascii="Relevant-Normal" w:eastAsia="Times New Roman" w:hAnsi="Relevant-Normal" w:cs="Times New Roman"/>
          <w:color w:val="888177"/>
          <w:sz w:val="24"/>
          <w:szCs w:val="24"/>
        </w:rPr>
      </w:pPr>
      <w:r w:rsidRPr="009F16DB">
        <w:rPr>
          <w:rFonts w:ascii="Relevant-Normal" w:eastAsia="Times New Roman" w:hAnsi="Relevant-Normal" w:cs="Times New Roman"/>
          <w:b/>
          <w:bCs/>
          <w:color w:val="888177"/>
          <w:sz w:val="24"/>
          <w:szCs w:val="24"/>
        </w:rPr>
        <w:t>Outstanding yields of spectacular deep purple potatoes with rich flavor—a winner in our taste tests!</w:t>
      </w:r>
    </w:p>
    <w:p w14:paraId="78215E10" w14:textId="77777777" w:rsidR="009F16DB" w:rsidRPr="009F16DB" w:rsidRDefault="009F16DB" w:rsidP="009F16DB">
      <w:pPr>
        <w:shd w:val="clear" w:color="auto" w:fill="FFFFFF"/>
        <w:spacing w:after="100" w:afterAutospacing="1" w:line="240" w:lineRule="auto"/>
        <w:rPr>
          <w:rFonts w:ascii="Relevant-Normal" w:eastAsia="Times New Roman" w:hAnsi="Relevant-Normal" w:cs="Times New Roman"/>
          <w:color w:val="888177"/>
          <w:sz w:val="24"/>
          <w:szCs w:val="24"/>
        </w:rPr>
      </w:pPr>
      <w:r w:rsidRPr="009F16DB">
        <w:rPr>
          <w:rFonts w:ascii="Relevant-Normal" w:eastAsia="Times New Roman" w:hAnsi="Relevant-Normal" w:cs="Times New Roman"/>
          <w:color w:val="888177"/>
          <w:sz w:val="24"/>
          <w:szCs w:val="24"/>
        </w:rPr>
        <w:t>Bright white flesh is moist and firm, adaptable for many types of cooking. Vibrant purple skins are flecked with pink for an eye-catching early market offering. Compact plants with big tubers - space closely. Good Scab resistance.</w:t>
      </w:r>
    </w:p>
    <w:p w14:paraId="3322874C" w14:textId="77777777" w:rsidR="009F16DB" w:rsidRPr="009F16DB" w:rsidRDefault="009F16DB" w:rsidP="009F16DB">
      <w:pPr>
        <w:shd w:val="clear" w:color="auto" w:fill="FFFFFF"/>
        <w:spacing w:after="100" w:afterAutospacing="1" w:line="240" w:lineRule="auto"/>
        <w:rPr>
          <w:rFonts w:ascii="Relevant-Normal" w:eastAsia="Times New Roman" w:hAnsi="Relevant-Normal" w:cs="Times New Roman"/>
          <w:color w:val="888177"/>
          <w:sz w:val="24"/>
          <w:szCs w:val="24"/>
        </w:rPr>
      </w:pPr>
      <w:r w:rsidRPr="009F16DB">
        <w:rPr>
          <w:rFonts w:ascii="Relevant-Normal" w:eastAsia="Times New Roman" w:hAnsi="Relevant-Normal" w:cs="Times New Roman"/>
          <w:color w:val="888177"/>
          <w:sz w:val="24"/>
          <w:szCs w:val="24"/>
        </w:rPr>
        <w:t>Compact habit</w:t>
      </w:r>
    </w:p>
    <w:p w14:paraId="4EAD2F46" w14:textId="48420AF2" w:rsidR="009F16DB" w:rsidRDefault="009F16DB" w:rsidP="009F16DB">
      <w:pPr>
        <w:numPr>
          <w:ilvl w:val="0"/>
          <w:numId w:val="1"/>
        </w:numPr>
        <w:shd w:val="clear" w:color="auto" w:fill="FFFFFF"/>
        <w:spacing w:after="100" w:afterAutospacing="1" w:line="240" w:lineRule="auto"/>
        <w:rPr>
          <w:rFonts w:ascii="Relevant-Normal" w:eastAsia="Times New Roman" w:hAnsi="Relevant-Normal" w:cs="Times New Roman"/>
          <w:color w:val="888177"/>
          <w:sz w:val="24"/>
          <w:szCs w:val="24"/>
        </w:rPr>
      </w:pPr>
      <w:r w:rsidRPr="009F16DB">
        <w:rPr>
          <w:rFonts w:ascii="Relevant-Normal" w:eastAsia="Times New Roman" w:hAnsi="Relevant-Normal" w:cs="Times New Roman"/>
          <w:color w:val="888177"/>
          <w:sz w:val="24"/>
          <w:szCs w:val="24"/>
        </w:rPr>
        <w:t>For fresh market</w:t>
      </w:r>
    </w:p>
    <w:p w14:paraId="28AABF9B" w14:textId="3985610B"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4CE8C4A1" w14:textId="18CC21F8"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6A3FD386" w14:textId="2DA2B0DE"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556811C9" w14:textId="147F1D65"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6B976935" w14:textId="2AABF4F7"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21E171FD" w14:textId="60DEAA9C"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5944093F" w14:textId="2223A947"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4D21D824" w14:textId="266DC4A2"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5C1D2F60" w14:textId="66AF5C60"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7077BB4B" w14:textId="3C592614"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4316B498" w14:textId="591AF133"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79A42464" w14:textId="2914FBA1"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25060729" w14:textId="734D8828"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006D65B0" w14:textId="7FE2CDDA"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3B0017E3" w14:textId="0DA12FDE" w:rsidR="004D2528"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7BB6074D" w14:textId="77777777" w:rsidR="004D2528" w:rsidRPr="009F16DB" w:rsidRDefault="004D2528" w:rsidP="004D2528">
      <w:pPr>
        <w:shd w:val="clear" w:color="auto" w:fill="FFFFFF"/>
        <w:spacing w:after="100" w:afterAutospacing="1" w:line="240" w:lineRule="auto"/>
        <w:rPr>
          <w:rFonts w:ascii="Relevant-Normal" w:eastAsia="Times New Roman" w:hAnsi="Relevant-Normal" w:cs="Times New Roman"/>
          <w:color w:val="888177"/>
          <w:sz w:val="24"/>
          <w:szCs w:val="24"/>
        </w:rPr>
      </w:pPr>
    </w:p>
    <w:p w14:paraId="263EDF3D" w14:textId="77777777" w:rsidR="004D2528" w:rsidRPr="004D2528" w:rsidRDefault="004D2528" w:rsidP="004D2528">
      <w:pPr>
        <w:shd w:val="clear" w:color="auto" w:fill="FDFAFA"/>
        <w:spacing w:after="60" w:line="390" w:lineRule="atLeast"/>
        <w:outlineLvl w:val="3"/>
        <w:rPr>
          <w:rFonts w:ascii="Relevant-Normal" w:eastAsia="Times New Roman" w:hAnsi="Relevant-Normal" w:cs="Times New Roman"/>
          <w:b/>
          <w:bCs/>
          <w:caps/>
          <w:color w:val="888177"/>
          <w:spacing w:val="6"/>
          <w:sz w:val="24"/>
          <w:szCs w:val="24"/>
        </w:rPr>
      </w:pPr>
      <w:r w:rsidRPr="004D2528">
        <w:rPr>
          <w:rFonts w:ascii="Relevant-Normal" w:eastAsia="Times New Roman" w:hAnsi="Relevant-Normal" w:cs="Times New Roman"/>
          <w:b/>
          <w:bCs/>
          <w:caps/>
          <w:color w:val="888177"/>
          <w:spacing w:val="6"/>
          <w:sz w:val="24"/>
          <w:szCs w:val="24"/>
        </w:rPr>
        <w:t>CULTURAL INFO</w:t>
      </w:r>
    </w:p>
    <w:p w14:paraId="5506E0DB"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Potatoes </w:t>
      </w:r>
      <w:r w:rsidRPr="004D2528">
        <w:rPr>
          <w:rFonts w:ascii="Relevant-Normal" w:eastAsia="Times New Roman" w:hAnsi="Relevant-Normal" w:cs="Times New Roman"/>
          <w:i/>
          <w:iCs/>
          <w:color w:val="888177"/>
          <w:sz w:val="24"/>
          <w:szCs w:val="24"/>
        </w:rPr>
        <w:t xml:space="preserve">(Solanum </w:t>
      </w:r>
      <w:proofErr w:type="gramStart"/>
      <w:r w:rsidRPr="004D2528">
        <w:rPr>
          <w:rFonts w:ascii="Relevant-Normal" w:eastAsia="Times New Roman" w:hAnsi="Relevant-Normal" w:cs="Times New Roman"/>
          <w:i/>
          <w:iCs/>
          <w:color w:val="888177"/>
          <w:sz w:val="24"/>
          <w:szCs w:val="24"/>
        </w:rPr>
        <w:t>tuberosum)</w:t>
      </w:r>
      <w:r w:rsidRPr="004D2528">
        <w:rPr>
          <w:rFonts w:ascii="Relevant-Normal" w:eastAsia="Times New Roman" w:hAnsi="Relevant-Normal" w:cs="Times New Roman"/>
          <w:color w:val="888177"/>
          <w:sz w:val="24"/>
          <w:szCs w:val="24"/>
        </w:rPr>
        <w:t>are</w:t>
      </w:r>
      <w:proofErr w:type="gramEnd"/>
      <w:r w:rsidRPr="004D2528">
        <w:rPr>
          <w:rFonts w:ascii="Relevant-Normal" w:eastAsia="Times New Roman" w:hAnsi="Relevant-Normal" w:cs="Times New Roman"/>
          <w:color w:val="888177"/>
          <w:sz w:val="24"/>
          <w:szCs w:val="24"/>
        </w:rPr>
        <w:t xml:space="preserve"> a hardy cool season crop in the </w:t>
      </w:r>
      <w:proofErr w:type="spellStart"/>
      <w:r w:rsidRPr="004D2528">
        <w:rPr>
          <w:rFonts w:ascii="Relevant-Normal" w:eastAsia="Times New Roman" w:hAnsi="Relevant-Normal" w:cs="Times New Roman"/>
          <w:color w:val="888177"/>
          <w:sz w:val="24"/>
          <w:szCs w:val="24"/>
        </w:rPr>
        <w:t>the</w:t>
      </w:r>
      <w:proofErr w:type="spellEnd"/>
      <w:r w:rsidRPr="004D2528">
        <w:rPr>
          <w:rFonts w:ascii="Relevant-Normal" w:eastAsia="Times New Roman" w:hAnsi="Relevant-Normal" w:cs="Times New Roman"/>
          <w:color w:val="888177"/>
          <w:sz w:val="24"/>
          <w:szCs w:val="24"/>
        </w:rPr>
        <w:t> </w:t>
      </w:r>
      <w:r w:rsidRPr="004D2528">
        <w:rPr>
          <w:rFonts w:ascii="Relevant-Normal" w:eastAsia="Times New Roman" w:hAnsi="Relevant-Normal" w:cs="Times New Roman"/>
          <w:i/>
          <w:iCs/>
          <w:color w:val="888177"/>
          <w:sz w:val="24"/>
          <w:szCs w:val="24"/>
        </w:rPr>
        <w:t>Solanaceae </w:t>
      </w:r>
      <w:r w:rsidRPr="004D2528">
        <w:rPr>
          <w:rFonts w:ascii="Relevant-Normal" w:eastAsia="Times New Roman" w:hAnsi="Relevant-Normal" w:cs="Times New Roman"/>
          <w:color w:val="888177"/>
          <w:sz w:val="24"/>
          <w:szCs w:val="24"/>
        </w:rPr>
        <w:t>family which includes peppers, tomatoes, tomatillos, eggplant and ground cherries. They are classified by early, mid, and late season varieties, which refers to the days to maturity.</w:t>
      </w:r>
    </w:p>
    <w:p w14:paraId="03ED0628"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Soil Nutrients and Requirements</w:t>
      </w:r>
    </w:p>
    <w:p w14:paraId="3711E2C8"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 xml:space="preserve">Loose, deep, </w:t>
      </w:r>
      <w:proofErr w:type="spellStart"/>
      <w:r w:rsidRPr="004D2528">
        <w:rPr>
          <w:rFonts w:ascii="Relevant-Normal" w:eastAsia="Times New Roman" w:hAnsi="Relevant-Normal" w:cs="Times New Roman"/>
          <w:color w:val="888177"/>
          <w:sz w:val="24"/>
          <w:szCs w:val="24"/>
        </w:rPr>
        <w:t>well drained</w:t>
      </w:r>
      <w:proofErr w:type="spellEnd"/>
      <w:r w:rsidRPr="004D2528">
        <w:rPr>
          <w:rFonts w:ascii="Relevant-Normal" w:eastAsia="Times New Roman" w:hAnsi="Relevant-Normal" w:cs="Times New Roman"/>
          <w:color w:val="888177"/>
          <w:sz w:val="24"/>
          <w:szCs w:val="24"/>
        </w:rPr>
        <w:t xml:space="preserve"> soil on the acidic side (pH 4.8-5.5) will grow the best potatoes. Avoid heavy nitrogen applications, as this can lead to abundant foliage but lower quality tubers that mature later. 140-150 </w:t>
      </w:r>
      <w:proofErr w:type="spellStart"/>
      <w:r w:rsidRPr="004D2528">
        <w:rPr>
          <w:rFonts w:ascii="Relevant-Normal" w:eastAsia="Times New Roman" w:hAnsi="Relevant-Normal" w:cs="Times New Roman"/>
          <w:color w:val="888177"/>
          <w:sz w:val="24"/>
          <w:szCs w:val="24"/>
        </w:rPr>
        <w:t>lbs</w:t>
      </w:r>
      <w:proofErr w:type="spellEnd"/>
      <w:r w:rsidRPr="004D2528">
        <w:rPr>
          <w:rFonts w:ascii="Relevant-Normal" w:eastAsia="Times New Roman" w:hAnsi="Relevant-Normal" w:cs="Times New Roman"/>
          <w:color w:val="888177"/>
          <w:sz w:val="24"/>
          <w:szCs w:val="24"/>
        </w:rPr>
        <w:t xml:space="preserve"> of nitrogen/acre is average.</w:t>
      </w:r>
    </w:p>
    <w:p w14:paraId="4435D99D"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Seeding Depth</w:t>
      </w:r>
    </w:p>
    <w:p w14:paraId="60EA3666"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3-6"</w:t>
      </w:r>
    </w:p>
    <w:p w14:paraId="1435C325"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Plant Spacing</w:t>
      </w:r>
    </w:p>
    <w:p w14:paraId="6D8C1EFB"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12"</w:t>
      </w:r>
    </w:p>
    <w:p w14:paraId="338D7A65"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Row Spacing</w:t>
      </w:r>
    </w:p>
    <w:p w14:paraId="559D4E3B"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30-36"</w:t>
      </w:r>
    </w:p>
    <w:p w14:paraId="0ECF0999"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When to Sow</w:t>
      </w:r>
    </w:p>
    <w:p w14:paraId="37AFF618"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Potatoes can be planted 1-2 weeks before the last frost date in spring. Small potatoes (1-1.5” diameter) can be planted whole or larger potatoes can be cut into pieces. Each piece of the tuber should have at least one eye (dormant bud). Cut the tubers a day early in order for the skin to dry before planting. Sprouts appear in 2 weeks.</w:t>
      </w:r>
    </w:p>
    <w:p w14:paraId="7480C371"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Other Considerations</w:t>
      </w:r>
    </w:p>
    <w:p w14:paraId="0AD6C642"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Hill plants shortly after emergence and again 3 weeks later, making sure to cover all exposed tubers to avoid greening, increase number of tubers, and promote larger growth.</w:t>
      </w:r>
    </w:p>
    <w:p w14:paraId="6C807D5C"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Harvest</w:t>
      </w:r>
    </w:p>
    <w:p w14:paraId="185612C8"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New potatoes can be harvested when plants begin to flower, around 7-8 weeks after planting. Storage potatoes should be harvested no earlier than 2 weeks after plants have died back.</w:t>
      </w:r>
    </w:p>
    <w:p w14:paraId="391B4CE9"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Storage</w:t>
      </w:r>
    </w:p>
    <w:p w14:paraId="676260B5"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Potatoes should be left out in a dry dark place to cure. Store potatoes in burlap, boxes, or crates in a dark, moist area at 38- 40ºF.</w:t>
      </w:r>
    </w:p>
    <w:p w14:paraId="4424E655"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Pest Info</w:t>
      </w:r>
    </w:p>
    <w:p w14:paraId="56A517E7" w14:textId="77777777" w:rsidR="004D2528" w:rsidRPr="004D2528" w:rsidRDefault="004D2528" w:rsidP="004D2528">
      <w:pPr>
        <w:numPr>
          <w:ilvl w:val="0"/>
          <w:numId w:val="2"/>
        </w:numPr>
        <w:shd w:val="clear" w:color="auto" w:fill="FDFAFA"/>
        <w:spacing w:after="100" w:afterAutospacing="1" w:line="390" w:lineRule="atLeast"/>
        <w:ind w:left="0"/>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The Colorado potato beetle (CPB) can be a significant pest. While </w:t>
      </w:r>
      <w:r w:rsidRPr="004D2528">
        <w:rPr>
          <w:rFonts w:ascii="Relevant-Normal" w:eastAsia="Times New Roman" w:hAnsi="Relevant-Normal" w:cs="Times New Roman"/>
          <w:i/>
          <w:iCs/>
          <w:color w:val="888177"/>
          <w:sz w:val="24"/>
          <w:szCs w:val="24"/>
        </w:rPr>
        <w:t xml:space="preserve">Bacillus thuringiensis var. </w:t>
      </w:r>
      <w:proofErr w:type="spellStart"/>
      <w:r w:rsidRPr="004D2528">
        <w:rPr>
          <w:rFonts w:ascii="Relevant-Normal" w:eastAsia="Times New Roman" w:hAnsi="Relevant-Normal" w:cs="Times New Roman"/>
          <w:i/>
          <w:iCs/>
          <w:color w:val="888177"/>
          <w:sz w:val="24"/>
          <w:szCs w:val="24"/>
        </w:rPr>
        <w:t>tenenbrionis</w:t>
      </w:r>
      <w:proofErr w:type="spellEnd"/>
      <w:r w:rsidRPr="004D2528">
        <w:rPr>
          <w:rFonts w:ascii="Relevant-Normal" w:eastAsia="Times New Roman" w:hAnsi="Relevant-Normal" w:cs="Times New Roman"/>
          <w:color w:val="888177"/>
          <w:sz w:val="24"/>
          <w:szCs w:val="24"/>
        </w:rPr>
        <w:t xml:space="preserve">. is effective against CPB and was formerly the easiest insecticide to use, the current formulations have been removed from OMRI-A status due to difficulties with assessing inert ingredients. Luckily there is a new addition to the arsenal in the form of </w:t>
      </w:r>
      <w:proofErr w:type="spellStart"/>
      <w:r w:rsidRPr="004D2528">
        <w:rPr>
          <w:rFonts w:ascii="Relevant-Normal" w:eastAsia="Times New Roman" w:hAnsi="Relevant-Normal" w:cs="Times New Roman"/>
          <w:color w:val="888177"/>
          <w:sz w:val="24"/>
          <w:szCs w:val="24"/>
        </w:rPr>
        <w:t>spinosad</w:t>
      </w:r>
      <w:proofErr w:type="spellEnd"/>
      <w:r w:rsidRPr="004D2528">
        <w:rPr>
          <w:rFonts w:ascii="Relevant-Normal" w:eastAsia="Times New Roman" w:hAnsi="Relevant-Normal" w:cs="Times New Roman"/>
          <w:color w:val="888177"/>
          <w:sz w:val="24"/>
          <w:szCs w:val="24"/>
        </w:rPr>
        <w:t xml:space="preserve"> (such as Entrust™). Spinosad works rapidly and effectively against CPB, as well as against corn earworm, imported cabbage worm, codling moth, and several other difficult lepidopterous pests. </w:t>
      </w:r>
      <w:proofErr w:type="gramStart"/>
      <w:r w:rsidRPr="004D2528">
        <w:rPr>
          <w:rFonts w:ascii="Relevant-Normal" w:eastAsia="Times New Roman" w:hAnsi="Relevant-Normal" w:cs="Times New Roman"/>
          <w:color w:val="888177"/>
          <w:sz w:val="24"/>
          <w:szCs w:val="24"/>
        </w:rPr>
        <w:t>Ideally</w:t>
      </w:r>
      <w:proofErr w:type="gramEnd"/>
      <w:r w:rsidRPr="004D2528">
        <w:rPr>
          <w:rFonts w:ascii="Relevant-Normal" w:eastAsia="Times New Roman" w:hAnsi="Relevant-Normal" w:cs="Times New Roman"/>
          <w:color w:val="888177"/>
          <w:sz w:val="24"/>
          <w:szCs w:val="24"/>
        </w:rPr>
        <w:t xml:space="preserve"> we will regain access to </w:t>
      </w:r>
      <w:proofErr w:type="spellStart"/>
      <w:r w:rsidRPr="004D2528">
        <w:rPr>
          <w:rFonts w:ascii="Relevant-Normal" w:eastAsia="Times New Roman" w:hAnsi="Relevant-Normal" w:cs="Times New Roman"/>
          <w:color w:val="888177"/>
          <w:sz w:val="24"/>
          <w:szCs w:val="24"/>
        </w:rPr>
        <w:t>Bt</w:t>
      </w:r>
      <w:proofErr w:type="spellEnd"/>
      <w:r w:rsidRPr="004D2528">
        <w:rPr>
          <w:rFonts w:ascii="Relevant-Normal" w:eastAsia="Times New Roman" w:hAnsi="Relevant-Normal" w:cs="Times New Roman"/>
          <w:color w:val="888177"/>
          <w:sz w:val="24"/>
          <w:szCs w:val="24"/>
        </w:rPr>
        <w:t xml:space="preserve"> so that these two formulas can be used in rotation with one another to prevent selection of resistant insects.  Crop rotation, control of solanaceous weeds, barrier trenches between old and new plantings, trap cropping, use of straw mulch or row cover can delay or reduce CPB pressure.</w:t>
      </w:r>
    </w:p>
    <w:p w14:paraId="1692EEA2" w14:textId="77777777" w:rsidR="004D2528" w:rsidRPr="004D2528" w:rsidRDefault="004D2528" w:rsidP="004D2528">
      <w:pPr>
        <w:shd w:val="clear" w:color="auto" w:fill="FDFAFA"/>
        <w:spacing w:after="100" w:afterAutospacing="1" w:line="390" w:lineRule="atLeast"/>
        <w:rPr>
          <w:rFonts w:ascii="Relevant-Normal" w:eastAsia="Times New Roman" w:hAnsi="Relevant-Normal" w:cs="Times New Roman"/>
          <w:color w:val="888177"/>
          <w:sz w:val="24"/>
          <w:szCs w:val="24"/>
        </w:rPr>
      </w:pPr>
      <w:r w:rsidRPr="004D2528">
        <w:rPr>
          <w:rFonts w:ascii="Relevant-Normal" w:eastAsia="Times New Roman" w:hAnsi="Relevant-Normal" w:cs="Times New Roman"/>
          <w:b/>
          <w:bCs/>
          <w:color w:val="888177"/>
          <w:sz w:val="24"/>
          <w:szCs w:val="24"/>
        </w:rPr>
        <w:t>Disease Info</w:t>
      </w:r>
    </w:p>
    <w:p w14:paraId="1DD97E0B" w14:textId="77777777" w:rsidR="004D2528" w:rsidRPr="004D2528" w:rsidRDefault="004D2528" w:rsidP="004D2528">
      <w:pPr>
        <w:numPr>
          <w:ilvl w:val="0"/>
          <w:numId w:val="3"/>
        </w:numPr>
        <w:shd w:val="clear" w:color="auto" w:fill="FDFAFA"/>
        <w:spacing w:after="100" w:afterAutospacing="1" w:line="390" w:lineRule="atLeast"/>
        <w:ind w:left="0"/>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Scab, caused primarily by the bacteria </w:t>
      </w:r>
      <w:r w:rsidRPr="004D2528">
        <w:rPr>
          <w:rFonts w:ascii="Relevant-Normal" w:eastAsia="Times New Roman" w:hAnsi="Relevant-Normal" w:cs="Times New Roman"/>
          <w:i/>
          <w:iCs/>
          <w:color w:val="888177"/>
          <w:sz w:val="24"/>
          <w:szCs w:val="24"/>
        </w:rPr>
        <w:t>Streptomyces scabies</w:t>
      </w:r>
      <w:r w:rsidRPr="004D2528">
        <w:rPr>
          <w:rFonts w:ascii="Relevant-Normal" w:eastAsia="Times New Roman" w:hAnsi="Relevant-Normal" w:cs="Times New Roman"/>
          <w:color w:val="888177"/>
          <w:sz w:val="24"/>
          <w:szCs w:val="24"/>
        </w:rPr>
        <w:t>, adversely affects grade and cooking quality, though not yield and storage. Scab is most severe in dry weather, when bacteria antagonistic to </w:t>
      </w:r>
      <w:r w:rsidRPr="004D2528">
        <w:rPr>
          <w:rFonts w:ascii="Relevant-Normal" w:eastAsia="Times New Roman" w:hAnsi="Relevant-Normal" w:cs="Times New Roman"/>
          <w:i/>
          <w:iCs/>
          <w:color w:val="888177"/>
          <w:sz w:val="24"/>
          <w:szCs w:val="24"/>
        </w:rPr>
        <w:t>Streptomyces </w:t>
      </w:r>
      <w:r w:rsidRPr="004D2528">
        <w:rPr>
          <w:rFonts w:ascii="Relevant-Normal" w:eastAsia="Times New Roman" w:hAnsi="Relevant-Normal" w:cs="Times New Roman"/>
          <w:color w:val="888177"/>
          <w:sz w:val="24"/>
          <w:szCs w:val="24"/>
        </w:rPr>
        <w:t>in the potato lenticel dry up, allowing scab to more easily infect the plant. For prevention, select scab-resistant varieties and maintain good soil moisture.</w:t>
      </w:r>
    </w:p>
    <w:p w14:paraId="3BC52085" w14:textId="77777777" w:rsidR="004D2528" w:rsidRPr="004D2528" w:rsidRDefault="004D2528" w:rsidP="004D2528">
      <w:pPr>
        <w:numPr>
          <w:ilvl w:val="0"/>
          <w:numId w:val="3"/>
        </w:numPr>
        <w:shd w:val="clear" w:color="auto" w:fill="FDFAFA"/>
        <w:spacing w:after="100" w:afterAutospacing="1" w:line="390" w:lineRule="atLeast"/>
        <w:ind w:left="0"/>
        <w:rPr>
          <w:rFonts w:ascii="Relevant-Normal" w:eastAsia="Times New Roman" w:hAnsi="Relevant-Normal" w:cs="Times New Roman"/>
          <w:color w:val="888177"/>
          <w:sz w:val="24"/>
          <w:szCs w:val="24"/>
        </w:rPr>
      </w:pPr>
      <w:r w:rsidRPr="004D2528">
        <w:rPr>
          <w:rFonts w:ascii="Relevant-Normal" w:eastAsia="Times New Roman" w:hAnsi="Relevant-Normal" w:cs="Times New Roman"/>
          <w:color w:val="888177"/>
          <w:sz w:val="24"/>
          <w:szCs w:val="24"/>
        </w:rPr>
        <w:t>Late blight is severely destructive, with the potential of total crop loss. Caused by the fungus </w:t>
      </w:r>
      <w:r w:rsidRPr="004D2528">
        <w:rPr>
          <w:rFonts w:ascii="Relevant-Normal" w:eastAsia="Times New Roman" w:hAnsi="Relevant-Normal" w:cs="Times New Roman"/>
          <w:i/>
          <w:iCs/>
          <w:color w:val="888177"/>
          <w:sz w:val="24"/>
          <w:szCs w:val="24"/>
        </w:rPr>
        <w:t>Phytophthora</w:t>
      </w:r>
      <w:r w:rsidRPr="004D2528">
        <w:rPr>
          <w:rFonts w:ascii="Relevant-Normal" w:eastAsia="Times New Roman" w:hAnsi="Relevant-Normal" w:cs="Times New Roman"/>
          <w:color w:val="888177"/>
          <w:sz w:val="24"/>
          <w:szCs w:val="24"/>
        </w:rPr>
        <w:t> </w:t>
      </w:r>
      <w:proofErr w:type="spellStart"/>
      <w:r w:rsidRPr="004D2528">
        <w:rPr>
          <w:rFonts w:ascii="Relevant-Normal" w:eastAsia="Times New Roman" w:hAnsi="Relevant-Normal" w:cs="Times New Roman"/>
          <w:i/>
          <w:iCs/>
          <w:color w:val="888177"/>
          <w:sz w:val="24"/>
          <w:szCs w:val="24"/>
        </w:rPr>
        <w:t>infestans</w:t>
      </w:r>
      <w:proofErr w:type="spellEnd"/>
      <w:r w:rsidRPr="004D2528">
        <w:rPr>
          <w:rFonts w:ascii="Relevant-Normal" w:eastAsia="Times New Roman" w:hAnsi="Relevant-Normal" w:cs="Times New Roman"/>
          <w:i/>
          <w:iCs/>
          <w:color w:val="888177"/>
          <w:sz w:val="24"/>
          <w:szCs w:val="24"/>
        </w:rPr>
        <w:t>,</w:t>
      </w:r>
      <w:r w:rsidRPr="004D2528">
        <w:rPr>
          <w:rFonts w:ascii="Relevant-Normal" w:eastAsia="Times New Roman" w:hAnsi="Relevant-Normal" w:cs="Times New Roman"/>
          <w:color w:val="888177"/>
          <w:sz w:val="24"/>
          <w:szCs w:val="24"/>
        </w:rPr>
        <w:t xml:space="preserve"> late blight is most prevalent in moister climates such as the eastern regions of the U.S. Symptoms of late blight include water-soaked areas at the leaf tips that spread inwards and become dark brown and brittle after one or two days. Symptoms can superficially resemble early blight, but are distinguished by the fact that late blight obliterates the pattern of leaf veins </w:t>
      </w:r>
      <w:proofErr w:type="spellStart"/>
      <w:r w:rsidRPr="004D2528">
        <w:rPr>
          <w:rFonts w:ascii="Relevant-Normal" w:eastAsia="Times New Roman" w:hAnsi="Relevant-Normal" w:cs="Times New Roman"/>
          <w:color w:val="888177"/>
          <w:sz w:val="24"/>
          <w:szCs w:val="24"/>
        </w:rPr>
        <w:t>where as</w:t>
      </w:r>
      <w:proofErr w:type="spellEnd"/>
      <w:r w:rsidRPr="004D2528">
        <w:rPr>
          <w:rFonts w:ascii="Relevant-Normal" w:eastAsia="Times New Roman" w:hAnsi="Relevant-Normal" w:cs="Times New Roman"/>
          <w:color w:val="888177"/>
          <w:sz w:val="24"/>
          <w:szCs w:val="24"/>
        </w:rPr>
        <w:t xml:space="preserve"> early blight does not. Action must be taken quickly if symptoms appear. Because late blight is wind borne and spreads easily, controlling its presence in your field can help nearby growers. Remove and destroy infected plants and/or use fungicidal sprays such as </w:t>
      </w:r>
      <w:proofErr w:type="spellStart"/>
      <w:r w:rsidRPr="004D2528">
        <w:rPr>
          <w:rFonts w:ascii="Relevant-Normal" w:eastAsia="Times New Roman" w:hAnsi="Relevant-Normal" w:cs="Times New Roman"/>
          <w:color w:val="888177"/>
          <w:sz w:val="24"/>
          <w:szCs w:val="24"/>
        </w:rPr>
        <w:t>oxidate</w:t>
      </w:r>
      <w:proofErr w:type="spellEnd"/>
      <w:r w:rsidRPr="004D2528">
        <w:rPr>
          <w:rFonts w:ascii="Relevant-Normal" w:eastAsia="Times New Roman" w:hAnsi="Relevant-Normal" w:cs="Times New Roman"/>
          <w:color w:val="888177"/>
          <w:sz w:val="24"/>
          <w:szCs w:val="24"/>
        </w:rPr>
        <w:t xml:space="preserve"> (such as </w:t>
      </w:r>
      <w:proofErr w:type="spellStart"/>
      <w:r w:rsidRPr="004D2528">
        <w:rPr>
          <w:rFonts w:ascii="Relevant-Normal" w:eastAsia="Times New Roman" w:hAnsi="Relevant-Normal" w:cs="Times New Roman"/>
          <w:color w:val="888177"/>
          <w:sz w:val="24"/>
          <w:szCs w:val="24"/>
        </w:rPr>
        <w:t>Storox</w:t>
      </w:r>
      <w:proofErr w:type="spellEnd"/>
      <w:r w:rsidRPr="004D2528">
        <w:rPr>
          <w:rFonts w:ascii="Relevant-Normal" w:eastAsia="Times New Roman" w:hAnsi="Relevant-Normal" w:cs="Times New Roman"/>
          <w:color w:val="888177"/>
          <w:sz w:val="24"/>
          <w:szCs w:val="24"/>
        </w:rPr>
        <w:t>™, see Supplies) and/or copper hydroxide (such as Champion WP™).  Check with your organic certifier before applying suggested compounds</w:t>
      </w:r>
    </w:p>
    <w:p w14:paraId="345107FC" w14:textId="77777777" w:rsidR="009F16DB" w:rsidRDefault="009F16DB" w:rsidP="009F16DB">
      <w:pPr>
        <w:pStyle w:val="NoSpacing"/>
      </w:pPr>
    </w:p>
    <w:sectPr w:rsidR="009F16DB" w:rsidSect="009F16DB">
      <w:pgSz w:w="12240" w:h="15840"/>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Relevant-Normal">
    <w:altName w:val="Cambri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BC3F35"/>
    <w:multiLevelType w:val="multilevel"/>
    <w:tmpl w:val="251A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37510CA"/>
    <w:multiLevelType w:val="multilevel"/>
    <w:tmpl w:val="A73AE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4C518AC"/>
    <w:multiLevelType w:val="multilevel"/>
    <w:tmpl w:val="685E3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16DB"/>
    <w:rsid w:val="004D2528"/>
    <w:rsid w:val="009F16DB"/>
    <w:rsid w:val="00A17E20"/>
    <w:rsid w:val="00D64B2A"/>
    <w:rsid w:val="00E442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B6BBC"/>
  <w15:chartTrackingRefBased/>
  <w15:docId w15:val="{AA09E7AF-43C5-4AED-BB1E-25E0AC0F9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F16D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1602689">
      <w:bodyDiv w:val="1"/>
      <w:marLeft w:val="0"/>
      <w:marRight w:val="0"/>
      <w:marTop w:val="0"/>
      <w:marBottom w:val="0"/>
      <w:divBdr>
        <w:top w:val="none" w:sz="0" w:space="0" w:color="auto"/>
        <w:left w:val="none" w:sz="0" w:space="0" w:color="auto"/>
        <w:bottom w:val="none" w:sz="0" w:space="0" w:color="auto"/>
        <w:right w:val="none" w:sz="0" w:space="0" w:color="auto"/>
      </w:divBdr>
    </w:div>
    <w:div w:id="914629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37E6BE-6A29-4DF6-9230-0692EFFD9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Pages>
  <Words>630</Words>
  <Characters>3591</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Lori Belling</dc:creator>
  <cp:keywords/>
  <dc:description/>
  <cp:lastModifiedBy>Lori Belling</cp:lastModifiedBy>
  <cp:revision>1</cp:revision>
  <dcterms:created xsi:type="dcterms:W3CDTF">2020-06-12T09:58:00Z</dcterms:created>
  <dcterms:modified xsi:type="dcterms:W3CDTF">2020-06-12T10:26:00Z</dcterms:modified>
</cp:coreProperties>
</file>